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事项类别：行政许可</w:t>
      </w:r>
    </w:p>
    <w:p>
      <w:pPr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事项编码：</w:t>
      </w:r>
      <w:r>
        <w:rPr>
          <w:rFonts w:ascii="黑体" w:hAnsi="黑体" w:eastAsia="黑体"/>
          <w:b/>
          <w:sz w:val="44"/>
        </w:rPr>
        <w:t>370190023000</w:t>
      </w:r>
    </w:p>
    <w:p>
      <w:pPr>
        <w:jc w:val="center"/>
        <w:rPr>
          <w:rFonts w:ascii="黑体" w:hAnsi="黑体" w:eastAsia="黑体"/>
          <w:sz w:val="56"/>
        </w:rPr>
      </w:pPr>
    </w:p>
    <w:p>
      <w:pPr>
        <w:rPr>
          <w:rFonts w:ascii="黑体" w:hAnsi="黑体" w:eastAsia="黑体"/>
          <w:sz w:val="56"/>
        </w:rPr>
      </w:pPr>
    </w:p>
    <w:p>
      <w:pPr>
        <w:jc w:val="center"/>
        <w:rPr>
          <w:rFonts w:hint="default" w:ascii="黑体" w:hAnsi="黑体" w:eastAsia="黑体"/>
          <w:sz w:val="56"/>
        </w:rPr>
      </w:pPr>
      <w:r>
        <w:rPr>
          <w:rFonts w:hint="default" w:ascii="黑体" w:hAnsi="黑体" w:eastAsia="黑体"/>
          <w:sz w:val="56"/>
        </w:rPr>
        <w:t>生猪定点屠宰厂(场）设立审查</w:t>
      </w:r>
    </w:p>
    <w:p>
      <w:pPr>
        <w:jc w:val="center"/>
        <w:rPr>
          <w:rFonts w:ascii="黑体" w:hAnsi="黑体" w:eastAsia="黑体"/>
          <w:sz w:val="56"/>
        </w:rPr>
      </w:pPr>
    </w:p>
    <w:p>
      <w:pPr>
        <w:jc w:val="center"/>
        <w:rPr>
          <w:rFonts w:ascii="黑体" w:hAnsi="黑体" w:eastAsia="黑体"/>
          <w:sz w:val="56"/>
        </w:rPr>
      </w:pPr>
      <w:r>
        <w:rPr>
          <w:rFonts w:hint="eastAsia" w:ascii="黑体" w:hAnsi="黑体" w:eastAsia="黑体"/>
          <w:sz w:val="56"/>
        </w:rPr>
        <w:t>服务指南</w:t>
      </w:r>
    </w:p>
    <w:p>
      <w:pPr>
        <w:jc w:val="center"/>
        <w:rPr>
          <w:rFonts w:ascii="黑体" w:hAnsi="黑体" w:eastAsia="黑体"/>
          <w:sz w:val="72"/>
        </w:rPr>
      </w:pPr>
    </w:p>
    <w:p>
      <w:pPr>
        <w:jc w:val="center"/>
        <w:rPr>
          <w:rFonts w:ascii="黑体" w:hAnsi="黑体" w:eastAsia="黑体"/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rPr>
          <w:sz w:val="72"/>
        </w:rPr>
      </w:pPr>
    </w:p>
    <w:p>
      <w:pPr>
        <w:rPr>
          <w:sz w:val="72"/>
        </w:rPr>
      </w:pP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济宁市为民服务中心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202</w:t>
      </w:r>
      <w:r>
        <w:rPr>
          <w:rFonts w:hint="eastAsia" w:ascii="黑体" w:hAnsi="黑体" w:eastAsia="黑体"/>
          <w:sz w:val="36"/>
          <w:lang w:val="en-US" w:eastAsia="zh-CN"/>
        </w:rPr>
        <w:t>2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8</w:t>
      </w:r>
      <w:r>
        <w:rPr>
          <w:rFonts w:hint="eastAsia" w:ascii="黑体" w:hAnsi="黑体" w:eastAsia="黑体"/>
          <w:sz w:val="36"/>
        </w:rPr>
        <w:t>月</w:t>
      </w:r>
    </w:p>
    <w:p>
      <w:pPr>
        <w:jc w:val="center"/>
        <w:rPr>
          <w:rFonts w:ascii="黑体" w:hAnsi="黑体" w:eastAsia="黑体"/>
          <w:sz w:val="36"/>
        </w:rPr>
      </w:pPr>
    </w:p>
    <w:p>
      <w:pPr>
        <w:jc w:val="center"/>
        <w:rPr>
          <w:rFonts w:ascii="黑体" w:hAnsi="黑体" w:eastAsia="黑体"/>
          <w:sz w:val="36"/>
        </w:rPr>
      </w:pPr>
    </w:p>
    <w:p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3D3D3D"/>
          <w:kern w:val="0"/>
          <w:sz w:val="28"/>
          <w:szCs w:val="20"/>
        </w:rPr>
      </w:pPr>
    </w:p>
    <w:p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0"/>
        </w:rPr>
        <w:t>一、事项设定层级：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法律</w:t>
      </w:r>
    </w:p>
    <w:p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3D3D3D"/>
          <w:kern w:val="0"/>
          <w:sz w:val="28"/>
          <w:szCs w:val="20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0"/>
        </w:rPr>
        <w:t>二、设定依据及条款：</w:t>
      </w:r>
    </w:p>
    <w:p>
      <w:pPr>
        <w:widowControl/>
        <w:spacing w:line="360" w:lineRule="auto"/>
        <w:ind w:firstLine="560" w:firstLineChars="200"/>
        <w:jc w:val="left"/>
        <w:rPr>
          <w:rFonts w:hint="eastAsia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1.《生猪屠宰管理条例》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（2021年6月25日中华人民共和国国务院令第742号第四次修订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）第九条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eastAsia="zh-CN"/>
        </w:rPr>
        <w:t>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生猪定点屠宰厂（场）由设区的市级人民政府根据生猪屠宰行业发展规划，组织农业农村、生态环境主管部门以及其他有关部门，依照本条例规定的条件进行审查，经征求省、自治区、直辖市人民政府农业农村主管部门的意见确定，并颁发生猪定点屠宰证书和生猪定点屠宰标志牌。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 xml:space="preserve">    2.《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fldChar w:fldCharType="begin"/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instrText xml:space="preserve"> HYPERLINK "http://www.shandong.gov.cn/art/2019/12/27/art_2259_78416.html" \t "http://search.shandong.gov.cn/_blank" </w:instrTex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fldChar w:fldCharType="separate"/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山东省畜禽屠宰管理办法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》（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fldChar w:fldCharType="begin"/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instrText xml:space="preserve"> HYPERLINK "https://baike.baidu.com/item/%E5%B1%B1%E4%B8%9C%E7%9C%81%E4%BA%BA%E6%B0%91%E6%94%BF%E5%BA%9C/8633804" \t "https://baike.baidu.com/item/_blank" </w:instrTex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fldChar w:fldCharType="separate"/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山东省人民政府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fldChar w:fldCharType="end"/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令第328号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）第四十一条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eastAsia="zh-CN"/>
        </w:rPr>
        <w:t>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本办法自2020年5月1日起施行。2011年8月15日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fldChar w:fldCharType="begin"/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instrText xml:space="preserve"> HYPERLINK "https://baike.baidu.com/item/%E5%B1%B1%E4%B8%9C%E7%9C%81%E4%BA%BA%E6%B0%91%E6%94%BF%E5%BA%9C/8633804?fromModule=lemma_inlink" \t "https://baike.baidu.com/item/%E5%B1%B1%E4%B8%9C%E7%9C%81%E7%95%9C%E7%A6%BD%E5%B1%A0%E5%AE%B0%E7%AE%A1%E7%90%86%E5%8A%9E%E6%B3%95/_blank" </w:instrTex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fldChar w:fldCharType="separate"/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山东省人民政府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fldChar w:fldCharType="end"/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公布的《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fldChar w:fldCharType="begin"/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instrText xml:space="preserve"> HYPERLINK "https://baike.baidu.com/item/%E5%B1%B1%E4%B8%9C%E7%9C%81%E7%94%9F%E7%8C%AA%E5%B1%A0%E5%AE%B0%E7%AE%A1%E7%90%86%E5%8A%9E%E6%B3%95/5843438?fromModule=lemma_inlink" \t "https://baike.baidu.com/item/%E5%B1%B1%E4%B8%9C%E7%9C%81%E7%95%9C%E7%A6%BD%E5%B1%A0%E5%AE%B0%E7%AE%A1%E7%90%86%E5%8A%9E%E6%B3%95/_blank" </w:instrTex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fldChar w:fldCharType="separate"/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山东省生猪屠宰管理办法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fldChar w:fldCharType="end"/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》（山东省人民政府令第240号）同时废止。</w:t>
      </w:r>
    </w:p>
    <w:p>
      <w:pPr>
        <w:widowControl/>
        <w:spacing w:line="360" w:lineRule="auto"/>
        <w:ind w:firstLine="562" w:firstLineChars="200"/>
        <w:jc w:val="left"/>
        <w:rPr>
          <w:rFonts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0"/>
        </w:rPr>
        <w:t>三、申请主体：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法人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_GB2312" w:hAnsi="宋体" w:eastAsia="仿宋_GB2312"/>
          <w:b/>
          <w:sz w:val="21"/>
          <w:szCs w:val="21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0"/>
        </w:rPr>
        <w:t>四、办理条件：</w:t>
      </w:r>
    </w:p>
    <w:p>
      <w:pPr>
        <w:widowControl/>
        <w:spacing w:line="360" w:lineRule="auto"/>
        <w:ind w:firstLine="560" w:firstLineChars="200"/>
        <w:jc w:val="left"/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1、符合《山东省生猪定点屠宰企业设置规划（2020—2022年）》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；</w:t>
      </w:r>
    </w:p>
    <w:p>
      <w:pPr>
        <w:widowControl/>
        <w:spacing w:line="360" w:lineRule="auto"/>
        <w:ind w:firstLine="560" w:firstLineChars="200"/>
        <w:jc w:val="left"/>
        <w:rPr>
          <w:rFonts w:hint="default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2、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有与屠宰规模相适应、水质符合国家规定标准的水源条件；</w:t>
      </w:r>
    </w:p>
    <w:p>
      <w:pPr>
        <w:widowControl/>
        <w:spacing w:line="360" w:lineRule="auto"/>
        <w:ind w:firstLine="560" w:firstLineChars="200"/>
        <w:jc w:val="left"/>
        <w:rPr>
          <w:rFonts w:hint="default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3、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有符合国家规定要求的待宰间、屠宰间、急宰间、检验室以及生猪屠宰设备和运载工具；</w:t>
      </w:r>
    </w:p>
    <w:p>
      <w:pPr>
        <w:widowControl/>
        <w:spacing w:line="360" w:lineRule="auto"/>
        <w:ind w:firstLine="560" w:firstLineChars="200"/>
        <w:jc w:val="left"/>
        <w:rPr>
          <w:rFonts w:hint="default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4、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有依法取得健康证明的屠宰技术人员；</w:t>
      </w:r>
    </w:p>
    <w:p>
      <w:pPr>
        <w:widowControl/>
        <w:spacing w:line="360" w:lineRule="auto"/>
        <w:ind w:firstLine="560" w:firstLineChars="200"/>
        <w:jc w:val="left"/>
        <w:rPr>
          <w:rFonts w:hint="default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5、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有经考核合格的兽医卫生检验人员；</w:t>
      </w:r>
    </w:p>
    <w:p>
      <w:pPr>
        <w:widowControl/>
        <w:spacing w:line="360" w:lineRule="auto"/>
        <w:ind w:firstLine="560" w:firstLineChars="200"/>
        <w:jc w:val="left"/>
        <w:rPr>
          <w:rFonts w:hint="default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6、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有符合国家规定要求的检验设备、消毒设施以及符合环境保护要求的污染防治设施；</w:t>
      </w:r>
    </w:p>
    <w:p>
      <w:pPr>
        <w:widowControl/>
        <w:spacing w:line="360" w:lineRule="auto"/>
        <w:ind w:firstLine="560" w:firstLineChars="200"/>
        <w:jc w:val="left"/>
        <w:rPr>
          <w:rFonts w:hint="default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7、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有病害生猪及生猪产品无害化处理设施或者无害化处理委托协议；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8、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依法取得动物防疫条件合格证。</w:t>
      </w:r>
    </w:p>
    <w:p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3D3D3D"/>
          <w:kern w:val="0"/>
          <w:sz w:val="28"/>
          <w:szCs w:val="20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0"/>
        </w:rPr>
        <w:t>五、申请材料名称、来源、数量及介质要求：</w:t>
      </w:r>
    </w:p>
    <w:p>
      <w:pPr>
        <w:widowControl/>
        <w:spacing w:line="360" w:lineRule="auto"/>
        <w:ind w:firstLine="560" w:firstLineChars="200"/>
        <w:jc w:val="left"/>
        <w:rPr>
          <w:rFonts w:hint="default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、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生猪定点屠宰厂（场）资格条件审查申请表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；（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申请人自备，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原件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份，纸质）</w:t>
      </w:r>
    </w:p>
    <w:p>
      <w:pPr>
        <w:widowControl/>
        <w:spacing w:line="360" w:lineRule="auto"/>
        <w:ind w:firstLine="560" w:firstLineChars="200"/>
        <w:jc w:val="left"/>
        <w:rPr>
          <w:rFonts w:hint="default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、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屠宰企业可行性研究报告或方案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；（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申请人自备，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原件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份，纸质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和电子版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）</w:t>
      </w:r>
    </w:p>
    <w:p>
      <w:pPr>
        <w:widowControl/>
        <w:spacing w:line="360" w:lineRule="auto"/>
        <w:ind w:firstLine="560" w:firstLineChars="200"/>
        <w:jc w:val="left"/>
        <w:rPr>
          <w:rFonts w:hint="default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、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地理位置图、屠宰企业各功能区平面规划布局图、屠宰车间设计图、屠宰操作工艺流程图和非洲猪瘟自检实验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室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布局图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；（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申请人自备，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原件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份，纸质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和电子版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）</w:t>
      </w:r>
    </w:p>
    <w:p>
      <w:pPr>
        <w:widowControl/>
        <w:spacing w:line="360" w:lineRule="auto"/>
        <w:ind w:firstLine="560" w:firstLineChars="200"/>
        <w:jc w:val="left"/>
        <w:rPr>
          <w:rFonts w:hint="default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、</w:t>
      </w:r>
      <w:r>
        <w:rPr>
          <w:rFonts w:hint="default" w:cs="宋体" w:asciiTheme="minorEastAsia" w:hAnsiTheme="minorEastAsia"/>
          <w:color w:val="3D3D3D"/>
          <w:kern w:val="0"/>
          <w:sz w:val="28"/>
          <w:szCs w:val="28"/>
        </w:rPr>
        <w:t>管理制度文本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；（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申请人自备，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复印件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份，纸质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和电子版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）</w:t>
      </w:r>
    </w:p>
    <w:p>
      <w:pPr>
        <w:widowControl/>
        <w:spacing w:line="360" w:lineRule="auto"/>
        <w:ind w:firstLine="562" w:firstLineChars="200"/>
        <w:jc w:val="left"/>
        <w:rPr>
          <w:rFonts w:hint="eastAsia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、中介机构和特殊环节：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无中介机构和特殊环节</w:t>
      </w:r>
    </w:p>
    <w:p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、办理流程：</w:t>
      </w:r>
    </w:p>
    <w:p>
      <w:pPr>
        <w:widowControl/>
        <w:spacing w:line="360" w:lineRule="auto"/>
        <w:ind w:firstLine="560" w:firstLineChars="200"/>
        <w:jc w:val="left"/>
        <w:rPr>
          <w:rFonts w:hint="eastAsia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1.受理。申报单位或个人向市为民服务中心三楼C313窗口提交申报材料；材料初审合格后，予以受理。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 xml:space="preserve">    2.审查：对申请人的申请材料和现场进行查验和评审，出具评审结果报告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。并以正式文件征求省畜牧兽医局意见。审查合格并征得省畜牧兽医局函复同意。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 xml:space="preserve">   </w:t>
      </w:r>
    </w:p>
    <w:p>
      <w:pPr>
        <w:widowControl/>
        <w:spacing w:line="360" w:lineRule="auto"/>
        <w:ind w:firstLine="560" w:firstLineChars="200"/>
        <w:jc w:val="left"/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3.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val="en-US" w:eastAsia="zh-CN"/>
        </w:rPr>
        <w:t>决定：根据审查意见，做出审批决定</w:t>
      </w:r>
    </w:p>
    <w:p>
      <w:pPr>
        <w:widowControl/>
        <w:spacing w:line="360" w:lineRule="auto"/>
        <w:ind w:firstLine="560" w:firstLineChars="200"/>
        <w:jc w:val="left"/>
        <w:rPr>
          <w:rFonts w:hint="eastAsia" w:cs="宋体" w:asciiTheme="minorEastAsia" w:hAnsiTheme="minorEastAsia" w:eastAsiaTheme="minorEastAsia"/>
          <w:color w:val="3D3D3D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4.出件：打印许可证或不予许可告知书，对审批材料进行归档管理，并将相关材料送达申请人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、办理方式：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济宁市为民服务中心或山东省政务服务网办理</w:t>
      </w:r>
    </w:p>
    <w:p>
      <w:pPr>
        <w:widowControl/>
        <w:spacing w:line="360" w:lineRule="auto"/>
        <w:ind w:firstLine="562" w:firstLineChars="200"/>
        <w:jc w:val="left"/>
        <w:rPr>
          <w:rFonts w:hint="eastAsia"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、受理窗口：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山东省济宁市北湖省级旅游度假区圣贤路7号济宁市为民服务中心三楼C313窗口</w:t>
      </w:r>
    </w:p>
    <w:p>
      <w:pPr>
        <w:widowControl/>
        <w:spacing w:line="360" w:lineRule="auto"/>
        <w:ind w:firstLine="562" w:firstLineChars="200"/>
        <w:jc w:val="left"/>
        <w:rPr>
          <w:rFonts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十、受理窗口工作时间：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工作日上午</w:t>
      </w:r>
      <w:r>
        <w:rPr>
          <w:rFonts w:cs="宋体" w:asciiTheme="minorEastAsia" w:hAnsiTheme="minorEastAsia"/>
          <w:color w:val="3D3D3D"/>
          <w:kern w:val="0"/>
          <w:sz w:val="28"/>
          <w:szCs w:val="28"/>
        </w:rPr>
        <w:t>9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:</w:t>
      </w:r>
      <w:r>
        <w:rPr>
          <w:rFonts w:cs="宋体" w:asciiTheme="minorEastAsia" w:hAnsiTheme="minorEastAsia"/>
          <w:color w:val="3D3D3D"/>
          <w:kern w:val="0"/>
          <w:sz w:val="28"/>
          <w:szCs w:val="28"/>
        </w:rPr>
        <w:t>0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0-1</w:t>
      </w:r>
      <w:r>
        <w:rPr>
          <w:rFonts w:cs="宋体" w:asciiTheme="minorEastAsia" w:hAnsiTheme="minorEastAsia"/>
          <w:color w:val="3D3D3D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:</w:t>
      </w:r>
      <w:r>
        <w:rPr>
          <w:rFonts w:cs="宋体" w:asciiTheme="minorEastAsia" w:hAnsiTheme="minorEastAsia"/>
          <w:color w:val="3D3D3D"/>
          <w:kern w:val="0"/>
          <w:sz w:val="28"/>
          <w:szCs w:val="28"/>
        </w:rPr>
        <w:t>0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0  下午13:00-17:00</w:t>
      </w:r>
    </w:p>
    <w:p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、办件类型：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承诺件</w:t>
      </w:r>
    </w:p>
    <w:p>
      <w:pPr>
        <w:widowControl/>
        <w:spacing w:line="360" w:lineRule="auto"/>
        <w:ind w:firstLine="562" w:firstLineChars="200"/>
        <w:jc w:val="left"/>
        <w:rPr>
          <w:rFonts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、法定期限：</w:t>
      </w:r>
      <w:r>
        <w:rPr>
          <w:rFonts w:hint="eastAsia" w:ascii="微软雅黑" w:hAnsi="微软雅黑" w:eastAsia="微软雅黑"/>
          <w:color w:val="555555"/>
          <w:sz w:val="28"/>
          <w:szCs w:val="28"/>
          <w:shd w:val="clear" w:color="auto" w:fill="FFFFFF"/>
        </w:rPr>
        <w:t>20个工作日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微软雅黑" w:hAnsi="微软雅黑" w:eastAsia="微软雅黑"/>
          <w:color w:val="555555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、承诺期限：</w:t>
      </w:r>
      <w:r>
        <w:rPr>
          <w:rFonts w:hint="eastAsia" w:ascii="微软雅黑" w:hAnsi="微软雅黑" w:eastAsia="微软雅黑"/>
          <w:color w:val="555555"/>
          <w:sz w:val="28"/>
          <w:szCs w:val="28"/>
          <w:shd w:val="clear" w:color="auto" w:fill="FFFFFF"/>
        </w:rPr>
        <w:t>5个工作日</w:t>
      </w:r>
    </w:p>
    <w:p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、是否收费：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不收费</w:t>
      </w:r>
    </w:p>
    <w:p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、收费依据及标准：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无</w:t>
      </w:r>
    </w:p>
    <w:p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、受理部门联系电话：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15725912788</w:t>
      </w:r>
    </w:p>
    <w:p>
      <w:pPr>
        <w:widowControl/>
        <w:spacing w:line="360" w:lineRule="auto"/>
        <w:ind w:firstLine="562" w:firstLineChars="200"/>
        <w:jc w:val="left"/>
        <w:rPr>
          <w:rFonts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、办理进程和结果查询：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山东省政务服务网（济宁）</w:t>
      </w:r>
      <w:r>
        <w:fldChar w:fldCharType="begin"/>
      </w:r>
      <w:r>
        <w:instrText xml:space="preserve"> HYPERLINK "http://jizwfw.sd.gov.cn/jnzwdt/epointzwmhwz/pages/eventdetail/publicity.html" </w:instrText>
      </w:r>
      <w:r>
        <w:fldChar w:fldCharType="separate"/>
      </w:r>
      <w:r>
        <w:rPr>
          <w:rStyle w:val="8"/>
          <w:rFonts w:hint="eastAsia" w:cs="宋体" w:asciiTheme="minorEastAsia" w:hAnsiTheme="minorEastAsia"/>
          <w:kern w:val="0"/>
          <w:sz w:val="28"/>
          <w:szCs w:val="28"/>
        </w:rPr>
        <w:t>http://jizwfw.sd.gov.cn/jnzwdt/epointzwmhwz/pages/eventdetail/publicity.html</w:t>
      </w:r>
      <w:r>
        <w:rPr>
          <w:rStyle w:val="8"/>
          <w:rFonts w:hint="eastAsia" w:cs="宋体" w:asciiTheme="minorEastAsia" w:hAnsiTheme="minorEastAsia"/>
          <w:kern w:val="0"/>
          <w:sz w:val="28"/>
          <w:szCs w:val="28"/>
        </w:rPr>
        <w:fldChar w:fldCharType="end"/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_GB2312" w:hAnsi="宋体" w:eastAsia="仿宋_GB2312"/>
          <w:b/>
          <w:kern w:val="0"/>
          <w:sz w:val="21"/>
          <w:szCs w:val="21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、监督部门联系电话：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>济宁市为民服务中心</w:t>
      </w:r>
      <w:r>
        <w:rPr>
          <w:rFonts w:hint="eastAsia" w:ascii="仿宋_GB2312" w:hAnsi="宋体" w:eastAsia="仿宋_GB2312"/>
          <w:b/>
          <w:kern w:val="0"/>
          <w:sz w:val="21"/>
          <w:szCs w:val="21"/>
        </w:rPr>
        <w:t>0537-3239995</w:t>
      </w:r>
    </w:p>
    <w:p>
      <w:pPr>
        <w:widowControl/>
        <w:spacing w:line="360" w:lineRule="auto"/>
        <w:ind w:firstLine="562" w:firstLineChars="200"/>
        <w:jc w:val="left"/>
        <w:rPr>
          <w:rFonts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  <w:lang w:val="en-US" w:eastAsia="zh-CN"/>
        </w:rPr>
        <w:t>十九</w:t>
      </w:r>
      <w:r>
        <w:rPr>
          <w:rFonts w:hint="eastAsia" w:ascii="黑体" w:hAnsi="黑体" w:eastAsia="黑体" w:cs="宋体"/>
          <w:b/>
          <w:color w:val="3D3D3D"/>
          <w:kern w:val="0"/>
          <w:sz w:val="28"/>
          <w:szCs w:val="28"/>
        </w:rPr>
        <w:t>、空表、样表下载网址：</w:t>
      </w:r>
      <w:r>
        <w:rPr>
          <w:rFonts w:hint="eastAsia" w:cs="宋体" w:asciiTheme="minorEastAsia" w:hAnsiTheme="minorEastAsia"/>
          <w:color w:val="3D3D3D"/>
          <w:kern w:val="0"/>
          <w:sz w:val="28"/>
          <w:szCs w:val="28"/>
        </w:rPr>
        <w:t xml:space="preserve">山东省政务服务网 </w:t>
      </w:r>
    </w:p>
    <w:p>
      <w:pPr>
        <w:spacing w:line="360" w:lineRule="auto"/>
        <w:jc w:val="left"/>
        <w:rPr>
          <w:rFonts w:cs="宋体" w:asciiTheme="minorEastAsia" w:hAnsiTheme="minorEastAsia"/>
          <w:color w:val="3D3D3D"/>
          <w:kern w:val="0"/>
          <w:sz w:val="28"/>
          <w:szCs w:val="28"/>
        </w:rPr>
      </w:pPr>
      <w:r>
        <w:rPr>
          <w:rFonts w:cs="宋体" w:asciiTheme="minorEastAsia" w:hAnsiTheme="minorEastAsia"/>
          <w:color w:val="3D3D3D"/>
          <w:kern w:val="0"/>
          <w:sz w:val="28"/>
          <w:szCs w:val="28"/>
        </w:rPr>
        <w:t>http://zwfw.sd.gov.cn/sdzw/dep</w:t>
      </w:r>
      <w:bookmarkStart w:id="0" w:name="_GoBack"/>
      <w:bookmarkEnd w:id="0"/>
      <w:r>
        <w:rPr>
          <w:rFonts w:cs="宋体" w:asciiTheme="minorEastAsia" w:hAnsiTheme="minorEastAsia"/>
          <w:color w:val="3D3D3D"/>
          <w:kern w:val="0"/>
          <w:sz w:val="28"/>
          <w:szCs w:val="28"/>
        </w:rPr>
        <w:t>t/items/dept_index.do?orgcode=SD370000XM</w:t>
      </w:r>
    </w:p>
    <w:p>
      <w:pPr>
        <w:pStyle w:val="10"/>
        <w:widowControl/>
        <w:spacing w:line="360" w:lineRule="auto"/>
        <w:ind w:left="720" w:firstLine="0" w:firstLineChars="0"/>
        <w:jc w:val="left"/>
        <w:rPr>
          <w:rFonts w:cs="宋体" w:asciiTheme="minorEastAsia" w:hAnsiTheme="minorEastAsia"/>
          <w:color w:val="3D3D3D"/>
          <w:kern w:val="0"/>
          <w:sz w:val="28"/>
          <w:szCs w:val="28"/>
        </w:rPr>
      </w:pPr>
    </w:p>
    <w:p>
      <w:pPr>
        <w:pStyle w:val="10"/>
        <w:spacing w:line="360" w:lineRule="auto"/>
        <w:ind w:left="720" w:firstLine="0" w:firstLine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2QxMGM1YjY3ZmMwNDQ5MzE4Y2E4MTQ0Nzk5MGMifQ=="/>
  </w:docVars>
  <w:rsids>
    <w:rsidRoot w:val="001457EA"/>
    <w:rsid w:val="00043D6E"/>
    <w:rsid w:val="000C213A"/>
    <w:rsid w:val="0010777E"/>
    <w:rsid w:val="00115A8A"/>
    <w:rsid w:val="00125698"/>
    <w:rsid w:val="001457EA"/>
    <w:rsid w:val="001C07CB"/>
    <w:rsid w:val="0027657B"/>
    <w:rsid w:val="002852BC"/>
    <w:rsid w:val="00291D48"/>
    <w:rsid w:val="00295F2B"/>
    <w:rsid w:val="002B2FE2"/>
    <w:rsid w:val="002F64E3"/>
    <w:rsid w:val="00302285"/>
    <w:rsid w:val="00347092"/>
    <w:rsid w:val="00406F6F"/>
    <w:rsid w:val="00431E85"/>
    <w:rsid w:val="004A054B"/>
    <w:rsid w:val="004A397B"/>
    <w:rsid w:val="005669B9"/>
    <w:rsid w:val="00605EA6"/>
    <w:rsid w:val="00632E63"/>
    <w:rsid w:val="00653435"/>
    <w:rsid w:val="0066636E"/>
    <w:rsid w:val="00694021"/>
    <w:rsid w:val="006B3F7A"/>
    <w:rsid w:val="007064C9"/>
    <w:rsid w:val="007106D0"/>
    <w:rsid w:val="00744FDD"/>
    <w:rsid w:val="00773A7B"/>
    <w:rsid w:val="007A4244"/>
    <w:rsid w:val="007E10CE"/>
    <w:rsid w:val="007F044D"/>
    <w:rsid w:val="00856B65"/>
    <w:rsid w:val="008A12C2"/>
    <w:rsid w:val="008B5C1F"/>
    <w:rsid w:val="008D12FB"/>
    <w:rsid w:val="008E6BA5"/>
    <w:rsid w:val="008F78B3"/>
    <w:rsid w:val="00937B16"/>
    <w:rsid w:val="00945CA3"/>
    <w:rsid w:val="00972EE9"/>
    <w:rsid w:val="009925A1"/>
    <w:rsid w:val="00AD7DA6"/>
    <w:rsid w:val="00B44A02"/>
    <w:rsid w:val="00C018F9"/>
    <w:rsid w:val="00C577AF"/>
    <w:rsid w:val="00D1504F"/>
    <w:rsid w:val="00D23DFA"/>
    <w:rsid w:val="00D823D3"/>
    <w:rsid w:val="00DC0CA8"/>
    <w:rsid w:val="00DC3711"/>
    <w:rsid w:val="00DD0004"/>
    <w:rsid w:val="00DF6200"/>
    <w:rsid w:val="00E214E5"/>
    <w:rsid w:val="00E51876"/>
    <w:rsid w:val="00E60975"/>
    <w:rsid w:val="00E94EEE"/>
    <w:rsid w:val="00EA17C5"/>
    <w:rsid w:val="00EB10B8"/>
    <w:rsid w:val="00F55110"/>
    <w:rsid w:val="00F61293"/>
    <w:rsid w:val="00FD7322"/>
    <w:rsid w:val="00FF3505"/>
    <w:rsid w:val="023C1C81"/>
    <w:rsid w:val="05CF7D8C"/>
    <w:rsid w:val="0AD24910"/>
    <w:rsid w:val="0C411C57"/>
    <w:rsid w:val="1EF10F7B"/>
    <w:rsid w:val="221040BB"/>
    <w:rsid w:val="25A64DA8"/>
    <w:rsid w:val="2AAD4592"/>
    <w:rsid w:val="3A6B33BB"/>
    <w:rsid w:val="47D71D02"/>
    <w:rsid w:val="4A035B7F"/>
    <w:rsid w:val="503034C6"/>
    <w:rsid w:val="53737879"/>
    <w:rsid w:val="5D6F193D"/>
    <w:rsid w:val="60C15D2B"/>
    <w:rsid w:val="61AA64EC"/>
    <w:rsid w:val="64DE3464"/>
    <w:rsid w:val="673D0DCB"/>
    <w:rsid w:val="6D0F57C9"/>
    <w:rsid w:val="74EB1CD6"/>
    <w:rsid w:val="79897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3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4">
    <w:name w:val="封面标准名称"/>
    <w:basedOn w:val="1"/>
    <w:uiPriority w:val="0"/>
    <w:pPr>
      <w:spacing w:line="680" w:lineRule="exact"/>
      <w:jc w:val="center"/>
    </w:pPr>
    <w:rPr>
      <w:rFonts w:hint="eastAsia" w:ascii="黑体" w:eastAsia="黑体"/>
      <w:kern w:val="0"/>
      <w:sz w:val="5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BF58-3085-45F0-A0E8-2B8CADFC6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1195</Words>
  <Characters>1428</Characters>
  <Lines>16</Lines>
  <Paragraphs>4</Paragraphs>
  <TotalTime>0</TotalTime>
  <ScaleCrop>false</ScaleCrop>
  <LinksUpToDate>false</LinksUpToDate>
  <CharactersWithSpaces>1443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2020-10-27T12:24:00Z</dcterms:created>
  <dc:creator>政策法规处收...</dc:creator>
  <cp:lastModifiedBy>WPS_1591357842</cp:lastModifiedBy>
  <dcterms:modified xsi:type="dcterms:W3CDTF">2022-08-31T09:12:52Z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BE6B2D4CC7B24197AEC1C9E8262B1A2E</vt:lpwstr>
  </property>
</Properties>
</file>